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a3a5c"/>
          <w:sz w:val="30"/>
          <w:szCs w:val="30"/>
        </w:rPr>
        <w:t xml:space="preserve">ГРАЖДАНСКИ МЕГДАН</w:t>
      </w:r>
    </w:p>
    <w:p>
      <w:pPr>
        <w:spacing w:after="20"/>
      </w:pPr>
      <w:r>
        <w:rPr>
          <w:color w:val="595959"/>
          <w:sz w:val="20"/>
          <w:szCs w:val="20"/>
        </w:rPr>
        <w:t xml:space="preserve">Гражданско сдружение</w:t>
      </w:r>
    </w:p>
    <w:p>
      <w:pPr>
        <w:pBdr>
          <w:bottom w:val="single" w:color="1a3a5c" w:sz="10" w:space="4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color w:val="595959"/>
        </w:rPr>
        <w:t xml:space="preserve">София, юни 2026 г.</w:t>
      </w:r>
    </w:p>
    <w:p>
      <w:pPr>
        <w:spacing w:after="60"/>
      </w:pPr>
      <w:r>
        <w:rPr>
          <w:b/>
          <w:bCs/>
          <w:color w:val="1a3a5c"/>
          <w:sz w:val="40"/>
          <w:szCs w:val="40"/>
        </w:rPr>
        <w:t xml:space="preserve">Покана за участие</w:t>
      </w:r>
    </w:p>
    <w:p>
      <w:pPr>
        <w:spacing w:after="60"/>
      </w:pPr>
      <w:r>
        <w:rPr>
          <w:color w:val="2E5A8C"/>
          <w:sz w:val="28"/>
          <w:szCs w:val="28"/>
        </w:rPr>
        <w:t xml:space="preserve">в изграждането на нова партия на гражданите</w:t>
      </w:r>
    </w:p>
    <w:p>
      <w:pPr>
        <w:spacing w:after="240"/>
      </w:pPr>
      <w:r>
        <w:rPr>
          <w:i/>
          <w:iCs/>
          <w:color w:val="595959"/>
          <w:sz w:val="22"/>
          <w:szCs w:val="22"/>
        </w:rPr>
        <w:t xml:space="preserve">за демократично обединение, участие и граждански контрол</w:t>
      </w:r>
    </w:p>
    <w:p>
      <w:pPr>
        <w:spacing w:after="160"/>
      </w:pPr>
      <w:r>
        <w:rPr>
          <w:b/>
          <w:bCs/>
        </w:rPr>
        <w:t xml:space="preserve">Уважаема госпожо, уважаеми господине,</w:t>
      </w:r>
    </w:p>
    <w:p>
      <w:pPr>
        <w:spacing w:after="160"/>
      </w:pPr>
      <w:r>
        <w:t xml:space="preserve">Отправяме тази покана към Вас от името на гражданско сдружение </w:t>
      </w:r>
      <w:r>
        <w:rPr>
          <w:b/>
          <w:bCs/>
        </w:rPr>
        <w:t xml:space="preserve">„Граждански мегдан“</w:t>
      </w:r>
      <w:r>
        <w:t xml:space="preserve"> — защото вярваме, че политическата промяна не се случва с назначения и партийни конгреси. Тя се случва, когато хора с различен опит, ценности и общности се съберат около един общ въпрос: </w:t>
      </w:r>
      <w:r>
        <w:rPr>
          <w:b/>
          <w:bCs/>
        </w:rPr>
        <w:t xml:space="preserve">как да изградим система, в която гражданите имат реална власт — не само веднъж на четири години?</w:t>
      </w:r>
    </w:p>
    <w:p>
      <w:pPr>
        <w:spacing w:after="160"/>
      </w:pPr>
      <w:r>
        <w:t xml:space="preserve">„Граждански мегдан“ е сдружение на граждани, участвали активно в протестите и усилията за върховенство на правото и свободата. Сега правим следващата крачка: каним Ви да участвате в учредяването на </w:t>
      </w:r>
      <w:r>
        <w:rPr>
          <w:b/>
          <w:bCs/>
        </w:rPr>
        <w:t xml:space="preserve">нов тип политическа организация</w:t>
      </w:r>
      <w:r>
        <w:t xml:space="preserve"> — такава, в която обединението не идва от обща идеология, а от общи правила. Името на самата партия ще бъде определено от нейния учредителен конгрес.</w:t>
      </w:r>
    </w:p>
    <w:p>
      <w:pPr>
        <w:pStyle w:val="Heading2"/>
      </w:pPr>
      <w:r>
        <w:t xml:space="preserve">Защо е нужно нещо ново?</w:t>
      </w:r>
    </w:p>
    <w:p>
      <w:pPr>
        <w:spacing w:after="160"/>
      </w:pPr>
      <w:r>
        <w:t xml:space="preserve">Традиционните партии са устроени йерархично: лидерът решава, членовете подкрепят. Когато приоритетите на лидера се разминат с интересите на общността, членовете нямат ефективен инструмент за корекция. Резултатът е познат — разочарование, апатия и отдръпване от обществения живот.</w:t>
      </w:r>
    </w:p>
    <w:p>
      <w:pPr>
        <w:spacing w:after="160"/>
      </w:pPr>
      <w:r>
        <w:rPr>
          <w:b/>
          <w:bCs/>
        </w:rPr>
        <w:t xml:space="preserve">Ние предлагаме друга логика: гражданите не само избират — те контролират, насочват и при необходимост освобождават своите представители.</w:t>
      </w:r>
      <w:r>
        <w:t xml:space="preserve"> Не като изключение, а като системен принцип, вграден в устава.</w:t>
      </w:r>
    </w:p>
    <w:p>
      <w:pPr>
        <w:pStyle w:val="Heading2"/>
      </w:pPr>
      <w:r>
        <w:t xml:space="preserve">Основните акценти на модела</w:t>
      </w:r>
    </w:p>
    <w:p>
      <w:pPr>
        <w:spacing w:after="120"/>
      </w:pPr>
      <w:r>
        <w:t xml:space="preserve">Моделът почива на пет принципа, които взаимно се допълват и обезопасяват: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Гражданско участие и контрол. </w:t>
      </w:r>
      <w:r>
        <w:t xml:space="preserve">Всяко решение на представителите може да бъде оспорено чрез вътрешен референдум или вот на недоверие, с реалистични прагове и защита срещу злоупотреба.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Представителство от общностите. </w:t>
      </w:r>
      <w:r>
        <w:t xml:space="preserve">Местните събрания на общностите са основата — всяка общност излъчва делегати и номинира кандидати чрез открито съревнование.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Пряка демокрация. </w:t>
      </w:r>
      <w:r>
        <w:t xml:space="preserve">Вътрешни референдуми с ясни прагове и кворуми; решенията са задължителни за всички органи.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Проверки и баланси. </w:t>
      </w:r>
      <w:r>
        <w:t xml:space="preserve">Три независими нива на власт се ограничават взаимно, без да се блокират; смесването на мандати е изрично забранено.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Меритократичен подбор. </w:t>
      </w:r>
      <w:r>
        <w:t xml:space="preserve">Представителите се излъчват чрез първични избори, класирани по брой получени гласове — никой не се назначава без вот на членовете.</w:t>
      </w:r>
    </w:p>
    <w:p>
      <w:pPr>
        <w:pBdr>
          <w:left w:val="single" w:color="c8901c" w:sz="18" w:space="12"/>
        </w:pBdr>
        <w:spacing w:after="200" w:before="160"/>
        <w:ind w:left="240"/>
      </w:pPr>
      <w:r>
        <w:rPr>
          <w:i/>
          <w:iCs/>
          <w:color w:val="1a3a5c"/>
          <w:sz w:val="26"/>
          <w:szCs w:val="26"/>
        </w:rPr>
        <w:t xml:space="preserve">Не търсим съгласие с готова идея. Търсим хора, готови да задават трудни въпроси и да защитават отговорите си.</w:t>
      </w:r>
    </w:p>
    <w:p>
      <w:pPr>
        <w:pStyle w:val="Heading2"/>
      </w:pPr>
      <w:r>
        <w:t xml:space="preserve">Как да заявите интерес</w:t>
      </w:r>
    </w:p>
    <w:p>
      <w:pPr>
        <w:spacing w:after="160"/>
      </w:pPr>
      <w:r>
        <w:t xml:space="preserve">Ако тази покана резонира с Вашите убеждения, направете първата стъпка онлайн. На сайта </w:t>
      </w:r>
      <w:hyperlink w:history="1" r:id="rId0k4kafmmxpbj5ooirlcj4">
        <w:r>
          <w:rPr>
            <w:b/>
            <w:bCs/>
            <w:color w:val="1a3a5c"/>
            <w:u w:val="single"/>
          </w:rPr>
          <w:t xml:space="preserve">society.bg</w:t>
        </w:r>
      </w:hyperlink>
      <w:r>
        <w:t xml:space="preserve"> попълнете </w:t>
      </w:r>
      <w:r>
        <w:rPr>
          <w:b/>
          <w:bCs/>
        </w:rPr>
        <w:t xml:space="preserve">заявление за интерес</w:t>
      </w:r>
      <w:r>
        <w:t xml:space="preserve"> — кратка анкета, която ни помага да опознаем хората около идеята. Попълването ѝ е условие за включване в инициативния комитет, но не Ви обвързва с членство.</w:t>
      </w:r>
    </w:p>
    <w:p>
      <w:pPr>
        <w:spacing w:after="120"/>
      </w:pPr>
      <w:r>
        <w:rPr>
          <w:b/>
          <w:bCs/>
        </w:rPr>
        <w:t xml:space="preserve">Какво следва след заявлението: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Среща с инициаторите </w:t>
      </w:r>
      <w:r>
        <w:t xml:space="preserve">— обсъждаме идеите, целите и задачите; отговаряме на въпросите Ви.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Покана и регистрация </w:t>
      </w:r>
      <w:r>
        <w:t xml:space="preserve">— получавате персонална покана и попълвате документите за участие.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Съгласие за участие </w:t>
      </w:r>
      <w:r>
        <w:t xml:space="preserve">— подписвате и ставате съучредител на учредителното събрание.</w:t>
      </w:r>
    </w:p>
    <w:p>
      <w:pPr>
        <w:spacing w:after="160"/>
      </w:pPr>
      <w:r>
        <w:t xml:space="preserve">Чувствителни данни като ЕГН и адрес </w:t>
      </w:r>
      <w:r>
        <w:rPr>
          <w:b/>
          <w:bCs/>
        </w:rPr>
        <w:t xml:space="preserve">не се събират онлайн</w:t>
      </w:r>
      <w:r>
        <w:t xml:space="preserve"> — те се попълват само на хартия на по-късен етап и при изрично съгласие.</w:t>
      </w:r>
    </w:p>
    <w:p>
      <w:pPr>
        <w:pStyle w:val="Heading2"/>
      </w:pPr>
      <w:r>
        <w:t xml:space="preserve">Какво предлагаме и какво очакваме</w:t>
      </w:r>
    </w:p>
    <w:p>
      <w:pPr>
        <w:spacing w:after="160"/>
      </w:pPr>
      <w:r>
        <w:t xml:space="preserve">Не е нужно да сте юрист или политолог. Нужно е да познавате реалността на своята общност и да сте готови да аргументирате позицията си. Предлагаме достъп до пълния текст на устава и работните документи, структурирани дискусии с ясна методология, обратна връзка за всяко предложение и публично признание за приноса Ви.</w:t>
      </w:r>
    </w:p>
    <w:p>
      <w:pPr>
        <w:spacing w:after="160"/>
      </w:pPr>
      <w:r>
        <w:t xml:space="preserve">Очакваме конструктивно участие, готовност за компромис там, където интересите на общностите се пресичат, и споделена ангажираност с основния принцип: </w:t>
      </w:r>
      <w:r>
        <w:rPr>
          <w:b/>
          <w:bCs/>
        </w:rPr>
        <w:t xml:space="preserve">гражданите управляват — представителите изпълняват.</w:t>
      </w:r>
    </w:p>
    <w:p>
      <w:pPr>
        <w:spacing w:after="240" w:before="80"/>
      </w:pPr>
      <w:r>
        <w:t xml:space="preserve">Ако имате въпроси, доводи или съмнения — очакваме ги с още по-голямо нетърпение. Именно те ще направят модела по-здрав.</w:t>
      </w:r>
    </w:p>
    <w:p>
      <w:pPr>
        <w:spacing w:after="200"/>
      </w:pPr>
      <w:r>
        <w:rPr>
          <w:i/>
          <w:iCs/>
        </w:rPr>
        <w:t xml:space="preserve">С уважение и с вяра в гражданския потенциал на България,</w:t>
      </w:r>
    </w:p>
    <w:p>
      <w:pPr>
        <w:pBdr>
          <w:top w:val="single" w:color="D9E2F3" w:sz="6" w:space="6"/>
        </w:pBdr>
        <w:spacing w:before="120"/>
      </w:pPr>
      <w:r>
        <w:rPr>
          <w:color w:val="595959"/>
          <w:sz w:val="18"/>
          <w:szCs w:val="18"/>
        </w:rPr>
        <w:t xml:space="preserve">Гражданско сдружение „Граждански мегдан“ · </w:t>
      </w:r>
      <w:hyperlink w:history="1" r:id="rIdus8umvqreng_drbiktd2o">
        <w:r>
          <w:rPr>
            <w:color w:val="1a3a5c"/>
            <w:sz w:val="18"/>
            <w:szCs w:val="18"/>
            <w:u w:val="single"/>
          </w:rPr>
          <w:t xml:space="preserve">society.bg</w:t>
        </w:r>
      </w:hyperlink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Стр.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1a3a5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4kafmmxpbj5ooirlcj4" Type="http://schemas.openxmlformats.org/officeDocument/2006/relationships/hyperlink" Target="https://society.bg" TargetMode="External"/><Relationship Id="rIdus8umvqreng_drbiktd2o" Type="http://schemas.openxmlformats.org/officeDocument/2006/relationships/hyperlink" Target="https://society.b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2026-06-16T08:58:06.323Z</dcterms:created>
  <dcterms:modified xsi:type="dcterms:W3CDTF">2026-06-16T08:58:06.323Z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